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b w:val="0"/>
          <w:bCs w:val="0"/>
          <w:w w:val="90"/>
          <w:sz w:val="32"/>
          <w:szCs w:val="32"/>
        </w:rPr>
      </w:pPr>
      <w:r>
        <w:rPr>
          <w:rFonts w:hint="eastAsia" w:ascii="仿宋_GB2312" w:hAnsi="仿宋_GB2312" w:eastAsia="仿宋_GB2312" w:cs="仿宋_GB2312"/>
          <w:b w:val="0"/>
          <w:bCs w:val="0"/>
          <w:w w:val="90"/>
          <w:sz w:val="32"/>
          <w:szCs w:val="32"/>
        </w:rPr>
        <w:t>附件3</w:t>
      </w:r>
    </w:p>
    <w:p>
      <w:pPr>
        <w:spacing w:line="600" w:lineRule="exact"/>
        <w:jc w:val="center"/>
        <w:rPr>
          <w:rFonts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知识产权运用项目申报指南</w:t>
      </w:r>
    </w:p>
    <w:p>
      <w:pPr>
        <w:spacing w:line="600" w:lineRule="exact"/>
        <w:ind w:firstLine="578" w:firstLineChars="200"/>
        <w:rPr>
          <w:rFonts w:ascii="仿宋_GB2312" w:hAnsi="仿宋_GB2312" w:eastAsia="仿宋_GB2312" w:cs="仿宋_GB2312"/>
          <w:b/>
          <w:bCs/>
          <w:w w:val="90"/>
          <w:sz w:val="32"/>
          <w:szCs w:val="32"/>
        </w:rPr>
      </w:pPr>
    </w:p>
    <w:p>
      <w:pPr>
        <w:widowControl/>
        <w:shd w:val="clear" w:color="auto" w:fill="FFFFFF"/>
        <w:spacing w:line="600" w:lineRule="exact"/>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该项目包括高价值专利培育和转化、专利导航、地理标志运用促进三类。</w:t>
      </w:r>
    </w:p>
    <w:p>
      <w:pPr>
        <w:spacing w:line="600" w:lineRule="exact"/>
        <w:ind w:firstLine="576" w:firstLineChars="200"/>
        <w:rPr>
          <w:rFonts w:ascii="黑体" w:hAnsi="黑体" w:eastAsia="黑体" w:cs="黑体"/>
          <w:w w:val="90"/>
          <w:sz w:val="32"/>
          <w:szCs w:val="32"/>
        </w:rPr>
      </w:pPr>
      <w:r>
        <w:rPr>
          <w:rFonts w:hint="eastAsia" w:ascii="黑体" w:hAnsi="黑体" w:eastAsia="黑体" w:cs="黑体"/>
          <w:w w:val="90"/>
          <w:sz w:val="32"/>
          <w:szCs w:val="32"/>
        </w:rPr>
        <w:t>一、高价值专利培育和转化项目</w:t>
      </w:r>
    </w:p>
    <w:p>
      <w:pPr>
        <w:widowControl/>
        <w:shd w:val="clear" w:color="auto" w:fill="FFFFFF"/>
        <w:spacing w:line="600" w:lineRule="exact"/>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根据国家知识产权局关于促进专利技术转移转化的有关要求，推动我省高价值发明专利数量稳步增长，引导支持企业、高校、科研院所围绕我省重点发展的战略性新兴产业和传统优势产业开展集成创新，在主要技术领域培育、转化一批创新水平高、权利状态稳定、市场竞争力强的高价值专利。</w:t>
      </w:r>
    </w:p>
    <w:p>
      <w:pPr>
        <w:tabs>
          <w:tab w:val="left" w:pos="3273"/>
        </w:tabs>
        <w:adjustRightInd w:val="0"/>
        <w:snapToGrid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262626"/>
          <w:kern w:val="0"/>
          <w:sz w:val="32"/>
          <w:szCs w:val="32"/>
          <w:shd w:val="clear" w:color="auto" w:fill="FFFFFF"/>
          <w:lang w:bidi="ar"/>
        </w:rPr>
        <w:t>（一）</w:t>
      </w:r>
      <w:r>
        <w:rPr>
          <w:rFonts w:hint="eastAsia" w:ascii="楷体" w:hAnsi="楷体" w:eastAsia="楷体" w:cs="楷体"/>
          <w:color w:val="000000" w:themeColor="text1"/>
          <w:kern w:val="0"/>
          <w:sz w:val="32"/>
          <w:szCs w:val="32"/>
          <w14:textFill>
            <w14:solidFill>
              <w14:schemeClr w14:val="tx1"/>
            </w14:solidFill>
          </w14:textFill>
        </w:rPr>
        <w:t>重点支持领域</w:t>
      </w:r>
      <w:r>
        <w:rPr>
          <w:rFonts w:hint="eastAsia" w:ascii="仿宋_GB2312" w:hAnsi="仿宋_GB2312" w:eastAsia="仿宋_GB2312" w:cs="仿宋_GB2312"/>
          <w:color w:val="000000" w:themeColor="text1"/>
          <w:kern w:val="0"/>
          <w:sz w:val="32"/>
          <w:szCs w:val="32"/>
          <w14:textFill>
            <w14:solidFill>
              <w14:schemeClr w14:val="tx1"/>
            </w14:solidFill>
          </w14:textFill>
        </w:rPr>
        <w:tab/>
      </w:r>
    </w:p>
    <w:p>
      <w:pPr>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重点支持我省战略性新兴产业领域的专利技术转化</w:t>
      </w:r>
      <w:r>
        <w:rPr>
          <w:rFonts w:hint="eastAsia" w:ascii="仿宋_GB2312" w:hAnsi="仿宋_GB2312" w:eastAsia="仿宋_GB2312" w:cs="仿宋_GB2312"/>
          <w:sz w:val="32"/>
          <w:szCs w:val="32"/>
        </w:rPr>
        <w:t>，贯彻落实专利转化专项计划，支持省内涉及军民融合的企事业单位，聚焦甘肃省重点产业，开展国防专利军转民转化实施。</w:t>
      </w:r>
    </w:p>
    <w:p>
      <w:pPr>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对获得中国专利奖、甘肃省专利奖的专利技术，以及高校院所将其为第一专利权人，以许可、转让等方式在我省中小企业转化运用的专利技术，可按照相关规定给予优先支持。</w:t>
      </w:r>
    </w:p>
    <w:p>
      <w:pPr>
        <w:pStyle w:val="9"/>
        <w:widowControl/>
        <w:spacing w:beforeAutospacing="0" w:afterAutospacing="0" w:line="600" w:lineRule="exact"/>
        <w:ind w:firstLine="640" w:firstLineChars="200"/>
        <w:jc w:val="both"/>
        <w:rPr>
          <w:rFonts w:ascii="楷体" w:hAnsi="楷体" w:eastAsia="楷体" w:cs="楷体"/>
          <w:snapToGrid w:val="0"/>
          <w:color w:val="000000" w:themeColor="text1"/>
          <w:sz w:val="32"/>
          <w:szCs w:val="32"/>
          <w14:textFill>
            <w14:solidFill>
              <w14:schemeClr w14:val="tx1"/>
            </w14:solidFill>
          </w14:textFill>
        </w:rPr>
      </w:pPr>
      <w:r>
        <w:rPr>
          <w:rFonts w:hint="eastAsia" w:ascii="楷体" w:hAnsi="楷体" w:eastAsia="楷体" w:cs="楷体"/>
          <w:snapToGrid w:val="0"/>
          <w:color w:val="000000" w:themeColor="text1"/>
          <w:sz w:val="32"/>
          <w:szCs w:val="32"/>
          <w14:textFill>
            <w14:solidFill>
              <w14:schemeClr w14:val="tx1"/>
            </w14:solidFill>
          </w14:textFill>
        </w:rPr>
        <w:t>（二）申报条件</w:t>
      </w:r>
    </w:p>
    <w:p>
      <w:pPr>
        <w:snapToGrid w:val="0"/>
        <w:spacing w:line="600" w:lineRule="exact"/>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1.申报单位近3年无不良信用记录，无行政或司法程序认定的侵犯知识产权行为。</w:t>
      </w:r>
    </w:p>
    <w:p>
      <w:pPr>
        <w:widowControl/>
        <w:shd w:val="clear" w:color="auto" w:fill="FFFFFF"/>
        <w:spacing w:line="600" w:lineRule="exact"/>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2.申报单位具有良好的知识产权工作基础，知识产权管理制度健全。拥有培育转化项目所涉及产业技术领域相关的有效专利数量不少于5件，其中有效高价值发明专利至少1件（</w:t>
      </w:r>
      <w:r>
        <w:rPr>
          <w:rFonts w:hint="eastAsia" w:ascii="仿宋_GB2312" w:hAnsi="仿宋_GB2312" w:eastAsia="仿宋_GB2312" w:cs="仿宋_GB2312"/>
          <w:b/>
          <w:bCs/>
          <w:snapToGrid w:val="0"/>
          <w:color w:val="000000" w:themeColor="text1"/>
          <w:kern w:val="0"/>
          <w:sz w:val="32"/>
          <w:szCs w:val="32"/>
          <w:lang w:bidi="ar"/>
          <w14:textFill>
            <w14:solidFill>
              <w14:schemeClr w14:val="tx1"/>
            </w14:solidFill>
          </w14:textFill>
        </w:rPr>
        <w:t>高价值发明专利包括：</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战略性新兴产业的发明专利、在海外有同族专利权的发明专利、维持年限超过10年的发明专利、实现较高质押融资金额</w:t>
      </w:r>
      <w:r>
        <w:rPr>
          <w:rFonts w:hint="eastAsia" w:ascii="仿宋_GB2312" w:hAnsi="仿宋_GB2312" w:eastAsia="仿宋_GB2312" w:cs="仿宋_GB2312"/>
          <w:color w:val="262626"/>
          <w:kern w:val="0"/>
          <w:sz w:val="32"/>
          <w:szCs w:val="32"/>
          <w:shd w:val="clear" w:color="auto" w:fill="FFFFFF"/>
          <w:lang w:bidi="ar"/>
        </w:rPr>
        <w:t>的发明专利、获得国家科学技术奖或中国专利奖的发明专利）。</w:t>
      </w:r>
    </w:p>
    <w:p>
      <w:pPr>
        <w:widowControl/>
        <w:shd w:val="clear" w:color="auto" w:fill="FFFFFF"/>
        <w:spacing w:line="600" w:lineRule="exact"/>
        <w:ind w:firstLine="640" w:firstLineChars="200"/>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3.申报单位年知识产权投入经费占研发投入的2%以上并稳步增长，专利产品收入占总营收入比重逐年提升。</w:t>
      </w:r>
    </w:p>
    <w:p>
      <w:pPr>
        <w:widowControl/>
        <w:shd w:val="clear" w:color="auto" w:fill="FFFFFF"/>
        <w:spacing w:line="600" w:lineRule="exact"/>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262626"/>
          <w:kern w:val="0"/>
          <w:sz w:val="32"/>
          <w:szCs w:val="32"/>
          <w:shd w:val="clear" w:color="auto" w:fill="FFFFFF"/>
          <w:lang w:bidi="ar"/>
        </w:rPr>
        <w:t>4.高校院所及社会组织申报该项目的，申报单位应具有实施高价值专利成果转移转化的基础条件</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或平台（申报单位自有或依托企业实施均可）。</w:t>
      </w:r>
    </w:p>
    <w:p>
      <w:pPr>
        <w:pStyle w:val="9"/>
        <w:widowControl/>
        <w:spacing w:beforeAutospacing="0" w:afterAutospacing="0" w:line="600" w:lineRule="exact"/>
        <w:ind w:firstLine="640" w:firstLineChars="200"/>
        <w:jc w:val="both"/>
        <w:rPr>
          <w:rFonts w:ascii="仿宋_GB2312" w:hAnsi="仿宋_GB2312" w:eastAsia="仿宋_GB2312" w:cs="仿宋_GB2312"/>
          <w:snapToGrid w:val="0"/>
          <w:color w:val="000000" w:themeColor="text1"/>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lang w:bidi="ar"/>
          <w14:textFill>
            <w14:solidFill>
              <w14:schemeClr w14:val="tx1"/>
            </w14:solidFill>
          </w14:textFill>
        </w:rPr>
        <w:t>5.申报单位需配套自筹经费，自筹经费总额与财政经费总额比例不低于2:1。</w:t>
      </w:r>
    </w:p>
    <w:p>
      <w:pPr>
        <w:widowControl/>
        <w:shd w:val="clear" w:color="auto" w:fill="FFFFFF"/>
        <w:spacing w:line="600" w:lineRule="exact"/>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6.申报单位在申报材料中需制定明确的预期经济效益、社会效益、生态效益、新增税收等指标。</w:t>
      </w:r>
    </w:p>
    <w:p>
      <w:pPr>
        <w:widowControl/>
        <w:shd w:val="clear" w:color="auto" w:fill="FFFFFF"/>
        <w:spacing w:line="600" w:lineRule="exact"/>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7.申报项目所实施转化的高价值专利，应是专利技术竞争力强、专利产品市场前景良好、专利权利稳定，对推动企业发展或产业转型升级具有重要支撑作用的关键技术。专利权人应为项目申报单位或项目负责人。</w:t>
      </w:r>
    </w:p>
    <w:p>
      <w:pPr>
        <w:spacing w:line="600" w:lineRule="exact"/>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8.军工企事业单位按照上述同等条件进行申报，</w:t>
      </w:r>
      <w:r>
        <w:rPr>
          <w:rFonts w:hint="eastAsia" w:ascii="仿宋_GB2312" w:hAnsi="仿宋_GB2312" w:eastAsia="仿宋_GB2312" w:cs="仿宋_GB2312"/>
          <w:sz w:val="32"/>
          <w:szCs w:val="32"/>
        </w:rPr>
        <w:t>军民融合转化的项目鼓励跨学科、跨部门、跨军地联合申报、协同开展研究与实践。申报单位应具有良好的科研信用和相应的研究条件保障，并提供参与过军民融合工作的相关材料。</w:t>
      </w:r>
    </w:p>
    <w:p>
      <w:pPr>
        <w:pStyle w:val="9"/>
        <w:widowControl/>
        <w:spacing w:beforeAutospacing="0" w:afterAutospacing="0" w:line="600" w:lineRule="exact"/>
        <w:ind w:firstLine="640" w:firstLineChars="200"/>
        <w:jc w:val="both"/>
        <w:rPr>
          <w:rFonts w:ascii="楷体" w:hAnsi="楷体" w:eastAsia="楷体" w:cs="楷体"/>
          <w:snapToGrid w:val="0"/>
          <w:color w:val="000000" w:themeColor="text1"/>
          <w:sz w:val="32"/>
          <w:szCs w:val="32"/>
          <w14:textFill>
            <w14:solidFill>
              <w14:schemeClr w14:val="tx1"/>
            </w14:solidFill>
          </w14:textFill>
        </w:rPr>
      </w:pPr>
      <w:r>
        <w:rPr>
          <w:rFonts w:hint="eastAsia" w:ascii="楷体" w:hAnsi="楷体" w:eastAsia="楷体" w:cs="楷体"/>
          <w:snapToGrid w:val="0"/>
          <w:color w:val="000000" w:themeColor="text1"/>
          <w:sz w:val="32"/>
          <w:szCs w:val="32"/>
          <w14:textFill>
            <w14:solidFill>
              <w14:schemeClr w14:val="tx1"/>
            </w14:solidFill>
          </w14:textFill>
        </w:rPr>
        <w:t>（三）项目任务及绩效目标</w:t>
      </w:r>
    </w:p>
    <w:p>
      <w:pPr>
        <w:autoSpaceDE w:val="0"/>
        <w:autoSpaceDN w:val="0"/>
        <w:snapToGrid w:val="0"/>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该项目执行时间为2年，项目承担单位在项目实施期间，</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重点完成以下工作任务：</w:t>
      </w:r>
    </w:p>
    <w:p>
      <w:pPr>
        <w:autoSpaceDE w:val="0"/>
        <w:autoSpaceDN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1.制定高价值专利培育全流程管理规范和制度。</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2.建立并运行企业和高校科研院所高价值专利市场化运行制度。</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3.积极参与国际标准、国家标准、行业标准的制定和修订。</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4.建立并运行全方位的高价值专利保护和预警制度。</w:t>
      </w:r>
    </w:p>
    <w:p>
      <w:pPr>
        <w:autoSpaceDE w:val="0"/>
        <w:autoSpaceDN w:val="0"/>
        <w:snapToGrid w:val="0"/>
        <w:spacing w:line="600" w:lineRule="exact"/>
        <w:ind w:firstLine="642" w:firstLineChars="200"/>
        <w:rPr>
          <w:rFonts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主要完成以下绩效目标：</w:t>
      </w:r>
    </w:p>
    <w:p>
      <w:pPr>
        <w:snapToGrid w:val="0"/>
        <w:spacing w:line="600" w:lineRule="exact"/>
        <w:ind w:firstLine="640" w:firstLineChars="200"/>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培育</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高价值专利。在项目实施期内，产出一批高价值发明专利和专利组合，新增专利申请3件以上，其中高价值发明专利至少1件。</w:t>
      </w:r>
    </w:p>
    <w:p>
      <w:pPr>
        <w:adjustRightInd w:val="0"/>
        <w:snapToGrid w:val="0"/>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2.实现专利市场价值。在项目实施期内，依托高价值发明专利的转化运用，完成预期经济效益、社会效益、生态效益、新增税收等指标。</w:t>
      </w:r>
    </w:p>
    <w:p>
      <w:pPr>
        <w:adjustRightInd w:val="0"/>
        <w:snapToGrid w:val="0"/>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（四）申报材料要求</w:t>
      </w:r>
    </w:p>
    <w:p>
      <w:pPr>
        <w:adjustRightInd w:val="0"/>
        <w:snapToGrid w:val="0"/>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1.《甘肃省知识产权计划项目申报书》：项目申报单位</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须</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在“二、项目情况--项目简介”中逐项列出转化实施的5件有效专利的专利名称、专利号</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并在附件中上传申报截止日前</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2个月内办理的</w:t>
      </w:r>
      <w:bookmarkStart w:id="0" w:name="_GoBack"/>
      <w:bookmarkEnd w:id="0"/>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专利登记簿副本（</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5件专利</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。专利数量在5件以上的，根据重要程度列出关键性的5件专利的专利名称、专利号。</w:t>
      </w:r>
    </w:p>
    <w:p>
      <w:pPr>
        <w:adjustRightInd w:val="0"/>
        <w:snapToGrid w:val="0"/>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2.附件材料：</w:t>
      </w:r>
    </w:p>
    <w:p>
      <w:pPr>
        <w:adjustRightInd w:val="0"/>
        <w:snapToGrid w:val="0"/>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（1）事业单位法人证书/企业营业执照或统一社会信用代码；</w:t>
      </w:r>
    </w:p>
    <w:p>
      <w:pPr>
        <w:adjustRightInd w:val="0"/>
        <w:snapToGrid w:val="0"/>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（2）申报单位为企业的，提供上一年度经审计的财务报告（包括资产负债表、损益表、现金流量表以及报表）；</w:t>
      </w:r>
    </w:p>
    <w:p>
      <w:pPr>
        <w:adjustRightInd w:val="0"/>
        <w:snapToGrid w:val="0"/>
        <w:spacing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（3）授权专利证书（按照项目简介中罗列的顺序排序）；</w:t>
      </w:r>
    </w:p>
    <w:p>
      <w:pPr>
        <w:adjustRightInd w:val="0"/>
        <w:snapToGrid w:val="0"/>
        <w:spacing w:line="600" w:lineRule="exact"/>
        <w:ind w:firstLine="640" w:firstLineChars="200"/>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（4）其他证明材料：高价值发明专利的印证材料，自筹经费证明（需加盖财务章或经项目负责人签字）、转化平台证明（仅</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高校院所及社会组织提供，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需加盖单位公章或经项目负责人签字，证明申报单位拥有转化平台或已与相关企业签订合作协议</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，具有转化实施能力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pPr>
        <w:adjustRightInd w:val="0"/>
        <w:snapToGrid w:val="0"/>
        <w:spacing w:line="600" w:lineRule="exact"/>
        <w:ind w:firstLine="578" w:firstLineChars="200"/>
        <w:rPr>
          <w:rFonts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rPr>
        <w:t>（项目主管部门：知识产权保护运用处 咨询电话：0931-8533556）</w:t>
      </w:r>
    </w:p>
    <w:p>
      <w:pPr>
        <w:spacing w:line="600" w:lineRule="exact"/>
        <w:ind w:firstLine="576" w:firstLineChars="200"/>
        <w:rPr>
          <w:rFonts w:ascii="黑体" w:hAnsi="黑体" w:eastAsia="黑体" w:cs="黑体"/>
          <w:w w:val="90"/>
          <w:sz w:val="32"/>
          <w:szCs w:val="32"/>
        </w:rPr>
      </w:pPr>
      <w:r>
        <w:rPr>
          <w:rFonts w:hint="eastAsia" w:ascii="黑体" w:hAnsi="黑体" w:eastAsia="黑体" w:cs="黑体"/>
          <w:w w:val="90"/>
          <w:sz w:val="32"/>
          <w:szCs w:val="32"/>
        </w:rPr>
        <w:t>二、专利导航项目</w:t>
      </w:r>
    </w:p>
    <w:p>
      <w:pPr>
        <w:spacing w:line="600" w:lineRule="exact"/>
        <w:ind w:firstLine="640" w:firstLineChars="200"/>
        <w:rPr>
          <w:rFonts w:ascii="方正小标宋简体" w:hAnsi="方正小标宋简体" w:eastAsia="仿宋_GB2312" w:cs="方正小标宋简体"/>
          <w:sz w:val="44"/>
          <w:szCs w:val="44"/>
        </w:rPr>
      </w:pPr>
      <w:r>
        <w:rPr>
          <w:rFonts w:hint="eastAsia" w:ascii="仿宋_GB2312" w:hAnsi="宋体" w:eastAsia="仿宋_GB2312" w:cs="宋体"/>
          <w:sz w:val="32"/>
          <w:szCs w:val="32"/>
        </w:rPr>
        <w:t>根据《甘肃省知识产权强省建设纲要（2021—2035年）》《甘肃省“十四五”知识产权保护和运用规划》、《甘肃省市场监督管理局关于积极推进专利导航工作的实施意见》（甘市监发[2020]131号）有关要求，按照《专利导航指南》国家标准（GB/T 39551-2020）的规范性指导组织实施专利导航项目，并按该标准要求产出相应成果（专利导航报告或数据集）。</w:t>
      </w:r>
    </w:p>
    <w:p>
      <w:pPr>
        <w:widowControl/>
        <w:shd w:val="clear" w:color="auto" w:fill="FFFFFF"/>
        <w:spacing w:line="600" w:lineRule="exact"/>
        <w:ind w:left="640"/>
        <w:jc w:val="left"/>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（一）支持范围</w:t>
      </w:r>
    </w:p>
    <w:p>
      <w:pPr>
        <w:widowControl/>
        <w:shd w:val="clear" w:color="auto" w:fill="FFFFFF"/>
        <w:spacing w:line="600" w:lineRule="exact"/>
        <w:ind w:firstLine="632"/>
        <w:jc w:val="left"/>
        <w:rPr>
          <w:rFonts w:ascii="仿宋_GB2312" w:hAnsi="宋体" w:eastAsia="仿宋_GB2312" w:cs="宋体"/>
          <w:sz w:val="32"/>
          <w:szCs w:val="32"/>
        </w:rPr>
      </w:pPr>
      <w:r>
        <w:rPr>
          <w:rFonts w:hint="eastAsia" w:ascii="仿宋_GB2312" w:hAnsi="仿宋_GB2312" w:eastAsia="仿宋_GB2312" w:cs="仿宋_GB2312"/>
          <w:sz w:val="32"/>
          <w:szCs w:val="32"/>
        </w:rPr>
        <w:t>在我省重点发展的行业</w:t>
      </w:r>
      <w:r>
        <w:rPr>
          <w:rFonts w:hint="eastAsia" w:ascii="仿宋_GB2312" w:hAnsi="宋体" w:eastAsia="仿宋_GB2312" w:cs="宋体"/>
          <w:sz w:val="32"/>
          <w:szCs w:val="32"/>
        </w:rPr>
        <w:t>中开展产业规划类、企业经营类专利导航项目。</w:t>
      </w:r>
    </w:p>
    <w:p>
      <w:pPr>
        <w:widowControl/>
        <w:shd w:val="clear" w:color="auto" w:fill="FFFFFF"/>
        <w:spacing w:line="600" w:lineRule="exact"/>
        <w:ind w:firstLine="640" w:firstLineChars="200"/>
        <w:jc w:val="left"/>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（二）申报主体</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sz w:val="32"/>
          <w:szCs w:val="32"/>
        </w:rPr>
        <w:t>1.产业规划类专利导航项目：</w:t>
      </w:r>
      <w:r>
        <w:rPr>
          <w:rFonts w:hint="eastAsia" w:ascii="仿宋_GB2312" w:hAnsi="仿宋_GB2312" w:eastAsia="仿宋_GB2312" w:cs="仿宋_GB2312"/>
          <w:color w:val="000000" w:themeColor="text1"/>
          <w:sz w:val="32"/>
          <w:szCs w:val="32"/>
          <w14:textFill>
            <w14:solidFill>
              <w14:schemeClr w14:val="tx1"/>
            </w14:solidFill>
          </w14:textFill>
        </w:rPr>
        <w:t>甘肃省内注册的知识产权服务机构、企业、高校或科研院所，</w:t>
      </w:r>
      <w:r>
        <w:rPr>
          <w:rFonts w:hint="eastAsia" w:ascii="仿宋_GB2312" w:hAnsi="仿宋_GB2312" w:eastAsia="仿宋_GB2312" w:cs="仿宋_GB2312"/>
          <w:sz w:val="32"/>
          <w:szCs w:val="32"/>
        </w:rPr>
        <w:t>具有独立法人资格</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sz w:val="32"/>
          <w:szCs w:val="32"/>
        </w:rPr>
        <w:t>2.企业经营类专利导航项目：</w:t>
      </w:r>
      <w:r>
        <w:rPr>
          <w:rFonts w:hint="eastAsia" w:ascii="仿宋_GB2312" w:hAnsi="仿宋_GB2312" w:eastAsia="仿宋_GB2312" w:cs="仿宋_GB2312"/>
          <w:color w:val="000000" w:themeColor="text1"/>
          <w:sz w:val="32"/>
          <w:szCs w:val="32"/>
          <w14:textFill>
            <w14:solidFill>
              <w14:schemeClr w14:val="tx1"/>
            </w14:solidFill>
          </w14:textFill>
        </w:rPr>
        <w:t>甘肃省内注册的</w:t>
      </w:r>
      <w:r>
        <w:rPr>
          <w:rFonts w:hint="eastAsia" w:ascii="仿宋_GB2312" w:hAnsi="仿宋_GB2312" w:eastAsia="仿宋_GB2312" w:cs="仿宋_GB2312"/>
          <w:sz w:val="32"/>
          <w:szCs w:val="32"/>
        </w:rPr>
        <w:t>具有独立法人资格的</w:t>
      </w:r>
      <w:r>
        <w:rPr>
          <w:rFonts w:hint="eastAsia" w:ascii="仿宋_GB2312" w:hAnsi="仿宋_GB2312" w:eastAsia="仿宋_GB2312" w:cs="仿宋_GB2312"/>
          <w:color w:val="000000" w:themeColor="text1"/>
          <w:sz w:val="32"/>
          <w:szCs w:val="32"/>
          <w14:textFill>
            <w14:solidFill>
              <w14:schemeClr w14:val="tx1"/>
            </w14:solidFill>
          </w14:textFill>
        </w:rPr>
        <w:t>企业。</w:t>
      </w:r>
    </w:p>
    <w:p>
      <w:pPr>
        <w:widowControl/>
        <w:shd w:val="clear" w:color="auto" w:fill="FFFFFF"/>
        <w:spacing w:line="600" w:lineRule="exact"/>
        <w:ind w:firstLine="640" w:firstLineChars="200"/>
        <w:jc w:val="left"/>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（三）申报条件</w:t>
      </w:r>
    </w:p>
    <w:p>
      <w:pPr>
        <w:widowControl/>
        <w:shd w:val="clear" w:color="auto" w:fill="FFFFFF"/>
        <w:spacing w:line="600" w:lineRule="exact"/>
        <w:ind w:left="420" w:leftChars="200"/>
        <w:jc w:val="left"/>
        <w:rPr>
          <w:rFonts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bidi="ar"/>
        </w:rPr>
        <w:t xml:space="preserve"> 1.</w:t>
      </w:r>
      <w:r>
        <w:rPr>
          <w:rFonts w:hint="eastAsia" w:ascii="仿宋_GB2312" w:hAnsi="宋体" w:eastAsia="仿宋_GB2312" w:cs="宋体"/>
          <w:b/>
          <w:bCs/>
          <w:sz w:val="32"/>
          <w:szCs w:val="32"/>
        </w:rPr>
        <w:t>产业规划类专利导航项目：</w:t>
      </w:r>
    </w:p>
    <w:p>
      <w:pPr>
        <w:widowControl/>
        <w:shd w:val="clear" w:color="auto" w:fill="FFFFFF"/>
        <w:spacing w:line="600" w:lineRule="exact"/>
        <w:ind w:firstLine="63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（1）至少拥有九国两组织（中国、美国、日本、德国、英国、法国、瑞士、韩国、俄罗斯、欧洲专利局、世界知识产权组织）的专利文献资源，并具有独立的专利文献检索分析能力；</w:t>
      </w:r>
    </w:p>
    <w:p>
      <w:pPr>
        <w:widowControl/>
        <w:shd w:val="clear" w:color="auto" w:fill="FFFFFF"/>
        <w:spacing w:line="600" w:lineRule="exact"/>
        <w:ind w:firstLine="63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具有独立或联合实施项目的能力，组建的项目团队成员不少于8人，其中至少应有2人持有国家知识产权局颁发的专利代理师资格证书或知识产权师副高以上职称、3人具有申报项目所属行业副高以上专业技术职称；联合实施项目的应签订合作协议。</w:t>
      </w:r>
    </w:p>
    <w:p>
      <w:pPr>
        <w:widowControl/>
        <w:shd w:val="clear" w:color="auto" w:fill="FFFFFF"/>
        <w:spacing w:line="600" w:lineRule="exact"/>
        <w:ind w:firstLine="63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（3）在所涉及的行业领域中，与1家（含）以上有实际需求的企业或行业协会建立合作关系，企业应属同一产业链，企业或行业协会需确定一名高管参加立项申请、研讨交流、项目验收等活动。</w:t>
      </w:r>
    </w:p>
    <w:p>
      <w:pPr>
        <w:widowControl/>
        <w:shd w:val="clear" w:color="auto" w:fill="FFFFFF"/>
        <w:spacing w:line="600" w:lineRule="exact"/>
        <w:ind w:firstLine="63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（4）所申报专利导航的产业在我省有一定规模（产业链不少于5家相关企业），有一定的专利基础，具有较好发展前景。</w:t>
      </w:r>
    </w:p>
    <w:p>
      <w:pPr>
        <w:widowControl/>
        <w:shd w:val="clear" w:color="auto" w:fill="FFFFFF"/>
        <w:spacing w:line="600" w:lineRule="exact"/>
        <w:ind w:firstLine="632"/>
        <w:jc w:val="left"/>
        <w:rPr>
          <w:rFonts w:ascii="仿宋_GB2312" w:hAnsi="宋体" w:eastAsia="仿宋_GB2312" w:cs="宋体"/>
          <w:b/>
          <w:bCs/>
          <w:sz w:val="32"/>
          <w:szCs w:val="32"/>
        </w:rPr>
      </w:pPr>
      <w:r>
        <w:rPr>
          <w:rFonts w:hint="eastAsia" w:ascii="仿宋_GB2312" w:hAnsi="宋体" w:eastAsia="仿宋_GB2312" w:cs="宋体"/>
          <w:b/>
          <w:bCs/>
          <w:sz w:val="32"/>
          <w:szCs w:val="32"/>
        </w:rPr>
        <w:t>2.企业经营类专利导航项目：</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（1）企业应与具备开展专利导航能力的知识产权服务机构、高校或科研院所联合申报且签订合作协议；</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（2）企业具有一定规模和开展经营类专利导航的具体需求，经营状况良好，无不良信用记录；</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（3）企业有固定的研发投入，有效专利拥有量10件以上（含10件，其中有效发明专利不少于5件）。</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（4）联合申报的知识产权服务机构、高校或科研院所需具备前文中产业规划类专利导航对申报主体的要求（条件①、②）。</w:t>
      </w:r>
    </w:p>
    <w:p>
      <w:pPr>
        <w:widowControl/>
        <w:shd w:val="clear" w:color="auto" w:fill="FFFFFF"/>
        <w:spacing w:line="600" w:lineRule="exact"/>
        <w:ind w:firstLine="640" w:firstLineChars="200"/>
        <w:jc w:val="left"/>
        <w:rPr>
          <w:rFonts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bidi="ar"/>
        </w:rPr>
        <w:t>（四）项目任务及绩效目标</w:t>
      </w:r>
    </w:p>
    <w:p>
      <w:pPr>
        <w:widowControl/>
        <w:shd w:val="clear" w:color="auto" w:fill="FFFFFF"/>
        <w:spacing w:line="600" w:lineRule="exact"/>
        <w:ind w:firstLine="632"/>
        <w:jc w:val="left"/>
        <w:rPr>
          <w:rFonts w:ascii="仿宋_GB2312" w:hAnsi="仿宋_GB2312" w:eastAsia="仿宋_GB2312" w:cs="仿宋_GB2312"/>
          <w:sz w:val="32"/>
          <w:szCs w:val="32"/>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该项目执行时间为2年，项目承担单位在</w:t>
      </w:r>
      <w:r>
        <w:rPr>
          <w:rFonts w:hint="eastAsia" w:ascii="仿宋_GB2312" w:hAnsi="仿宋_GB2312" w:eastAsia="仿宋_GB2312" w:cs="仿宋_GB2312"/>
          <w:sz w:val="32"/>
          <w:szCs w:val="32"/>
        </w:rPr>
        <w:t>项目实施期间，重点完成以下工作任务：</w:t>
      </w:r>
    </w:p>
    <w:p>
      <w:pPr>
        <w:widowControl/>
        <w:shd w:val="clear" w:color="auto" w:fill="FFFFFF"/>
        <w:spacing w:line="600" w:lineRule="exact"/>
        <w:ind w:firstLine="632"/>
        <w:jc w:val="left"/>
        <w:rPr>
          <w:rFonts w:ascii="仿宋_GB2312" w:hAnsi="宋体" w:eastAsia="仿宋_GB2312" w:cs="宋体"/>
          <w:sz w:val="32"/>
          <w:szCs w:val="32"/>
        </w:rPr>
      </w:pPr>
      <w:r>
        <w:rPr>
          <w:rFonts w:hint="eastAsia" w:ascii="仿宋_GB2312" w:hAnsi="宋体" w:eastAsia="仿宋_GB2312" w:cs="宋体"/>
          <w:b/>
          <w:bCs/>
          <w:sz w:val="32"/>
          <w:szCs w:val="32"/>
        </w:rPr>
        <w:t>产业规划类专利导航项目：</w:t>
      </w:r>
      <w:r>
        <w:rPr>
          <w:rFonts w:hint="eastAsia" w:ascii="仿宋_GB2312" w:hAnsi="宋体" w:eastAsia="仿宋_GB2312" w:cs="宋体"/>
          <w:sz w:val="32"/>
          <w:szCs w:val="32"/>
        </w:rPr>
        <w:t>1.分析产业发展现状。2.建立专题数据库，并向相关单位和企业提供至少三年的数据更新升级服务。3.开展产业专利导航分析。4.开展研讨交流，形成交流研讨纪要。5.完成3万字以上的产业专利导航分析报告以及3千字以内的成果摘要。6.召开专利导航成果发布会。7.推动专利导航分析成果应用。</w:t>
      </w:r>
    </w:p>
    <w:p>
      <w:pPr>
        <w:widowControl/>
        <w:shd w:val="clear" w:color="auto" w:fill="FFFFFF"/>
        <w:spacing w:line="600" w:lineRule="exact"/>
        <w:ind w:firstLine="632"/>
        <w:jc w:val="left"/>
        <w:rPr>
          <w:rFonts w:ascii="仿宋_GB2312" w:hAnsi="宋体" w:eastAsia="仿宋_GB2312" w:cs="宋体"/>
          <w:sz w:val="32"/>
          <w:szCs w:val="32"/>
        </w:rPr>
      </w:pPr>
      <w:r>
        <w:rPr>
          <w:rFonts w:hint="eastAsia" w:ascii="仿宋_GB2312" w:hAnsi="宋体" w:eastAsia="仿宋_GB2312" w:cs="宋体"/>
          <w:b/>
          <w:bCs/>
          <w:sz w:val="32"/>
          <w:szCs w:val="32"/>
        </w:rPr>
        <w:t>企业经营类专利导航项目：</w:t>
      </w:r>
      <w:r>
        <w:rPr>
          <w:rFonts w:hint="eastAsia" w:ascii="仿宋_GB2312" w:hAnsi="宋体" w:eastAsia="仿宋_GB2312" w:cs="宋体"/>
          <w:sz w:val="32"/>
          <w:szCs w:val="32"/>
        </w:rPr>
        <w:t>1.开展研讨交流，形成交流研讨纪要。2.完成2万字以上的企业经营专利导航报告以及3千字以内的成果摘要。3.召开专利导航成果发布会。4.制定企业经营规划。</w:t>
      </w:r>
    </w:p>
    <w:p>
      <w:pPr>
        <w:spacing w:line="600" w:lineRule="exact"/>
        <w:ind w:firstLine="578" w:firstLineChars="200"/>
        <w:rPr>
          <w:rFonts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rPr>
        <w:t>（项目主管单位：知识产权保护运用处 咨询电话：0931-8533597）</w:t>
      </w:r>
    </w:p>
    <w:p>
      <w:pPr>
        <w:adjustRightInd w:val="0"/>
        <w:snapToGrid w:val="0"/>
        <w:spacing w:line="600" w:lineRule="exact"/>
        <w:ind w:firstLine="640" w:firstLineChars="200"/>
        <w:rPr>
          <w:rFonts w:ascii="黑体" w:hAnsi="黑体" w:eastAsia="黑体" w:cs="黑体"/>
          <w:snapToGrid w:val="0"/>
          <w:color w:val="000000" w:themeColor="text1"/>
          <w:kern w:val="0"/>
          <w:sz w:val="32"/>
          <w:szCs w:val="32"/>
          <w:lang w:bidi="ar"/>
          <w14:textFill>
            <w14:solidFill>
              <w14:schemeClr w14:val="tx1"/>
            </w14:solidFill>
          </w14:textFill>
        </w:rPr>
      </w:pPr>
      <w:r>
        <w:rPr>
          <w:rFonts w:hint="eastAsia" w:ascii="黑体" w:hAnsi="黑体" w:eastAsia="黑体" w:cs="黑体"/>
          <w:snapToGrid w:val="0"/>
          <w:color w:val="000000" w:themeColor="text1"/>
          <w:kern w:val="0"/>
          <w:sz w:val="32"/>
          <w:szCs w:val="32"/>
          <w:lang w:bidi="ar"/>
          <w14:textFill>
            <w14:solidFill>
              <w14:schemeClr w14:val="tx1"/>
            </w14:solidFill>
          </w14:textFill>
        </w:rPr>
        <w:t>三、地理标志运用和促进项目</w:t>
      </w:r>
    </w:p>
    <w:p>
      <w:pPr>
        <w:widowControl/>
        <w:spacing w:line="60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根据《甘肃省地理标志运用促进工程实施方案》和《甘肃省地理标志保护和运用“十四五”规划指导意见》的有关要求，推动我省地理标志运用促进工作高质量发展，支持企业、集证商标持有人和产业协会等社会团体围绕我省地理标志产业发展、品牌建设和运营能力等方面开展提质增效、持续发展工作。</w:t>
      </w:r>
    </w:p>
    <w:p>
      <w:pPr>
        <w:widowControl/>
        <w:spacing w:line="600" w:lineRule="exact"/>
        <w:ind w:firstLine="640"/>
        <w:rPr>
          <w:rFonts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14:textFill>
            <w14:solidFill>
              <w14:schemeClr w14:val="tx1"/>
            </w14:solidFill>
          </w14:textFill>
        </w:rPr>
        <w:t>（一）支持范围</w:t>
      </w:r>
    </w:p>
    <w:p>
      <w:pPr>
        <w:widowControl/>
        <w:spacing w:line="60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地理标志产品产业化促进。加强地理标志产业基础</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工作</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，制定并实施地理标志产品标准</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、检验检测</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和</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质量</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技术规范，提高地理标志产品专用标志使用覆盖率,助力乡村振兴</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工作</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2.地理标志品牌体系提升。推动“</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品牌</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体系</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建设</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，打造地理标志优势品牌集聚区，推动形成“龙头企业+专业合作社+农户（基地）”产业链条，促进企业发展与地理标志的持续发展和融合升级。</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地理标志保护宣传推广项目。</w:t>
      </w:r>
      <w:r>
        <w:rPr>
          <w:rFonts w:hint="eastAsia" w:ascii="仿宋_GB2312" w:hAnsi="仿宋_GB2312" w:eastAsia="仿宋_GB2312" w:cs="仿宋_GB2312"/>
          <w:color w:val="auto"/>
          <w:sz w:val="32"/>
          <w:szCs w:val="32"/>
          <w:lang w:eastAsia="zh-CN"/>
        </w:rPr>
        <w:t>加强地理标志保护制度宣传力度，进一步提高甘肃地理标志保护产品品牌知名度和品牌价值。</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地理标志保护产品地方标准制修订定。鼓励支持我省地理标志保护产品中没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有地方标准的或现行标准已不满足实际需要的开展标准制修订工作。</w:t>
      </w:r>
    </w:p>
    <w:p>
      <w:pPr>
        <w:widowControl/>
        <w:spacing w:line="600" w:lineRule="exact"/>
        <w:ind w:firstLine="640"/>
        <w:rPr>
          <w:rFonts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14:textFill>
            <w14:solidFill>
              <w14:schemeClr w14:val="tx1"/>
            </w14:solidFill>
          </w14:textFill>
        </w:rPr>
        <w:t>（二）申报条件</w:t>
      </w:r>
    </w:p>
    <w:p>
      <w:pPr>
        <w:widowControl/>
        <w:spacing w:line="600" w:lineRule="exact"/>
        <w:ind w:firstLine="64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地理标志产品产业化促进项目的申报主体是地理标志产品</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所有权</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人及地理标志证明商标、集体商标所有权人或由地理标志产品获批人及地理标志证明商标、集体商标所有权人委托的单位。</w:t>
      </w:r>
    </w:p>
    <w:p>
      <w:pPr>
        <w:spacing w:line="60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品牌体系提升</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项目的申报主体是省内地理标志相关企业、团体、协会或其他组织，</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在本领域内从事过地理标志相关工作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，在品牌运营方面</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有实践情形。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auto"/>
          <w:sz w:val="32"/>
          <w:szCs w:val="32"/>
          <w:lang w:eastAsia="zh-CN"/>
        </w:rPr>
        <w:t>地理标志保护宣传推广项目</w:t>
      </w:r>
      <w:r>
        <w:rPr>
          <w:rFonts w:hint="eastAsia" w:ascii="仿宋_GB2312" w:hAnsi="仿宋_GB2312" w:eastAsia="仿宋_GB2312" w:cs="仿宋_GB2312"/>
          <w:color w:val="auto"/>
          <w:sz w:val="32"/>
          <w:szCs w:val="32"/>
        </w:rPr>
        <w:t>申报主体应</w:t>
      </w:r>
      <w:r>
        <w:rPr>
          <w:rFonts w:hint="eastAsia" w:ascii="仿宋_GB2312" w:hAnsi="仿宋_GB2312" w:eastAsia="仿宋_GB2312" w:cs="仿宋_GB2312"/>
          <w:color w:val="auto"/>
          <w:sz w:val="32"/>
          <w:szCs w:val="32"/>
          <w:lang w:eastAsia="zh-CN"/>
        </w:rPr>
        <w:t>从事新闻宣传、网络运营或品牌运营</w:t>
      </w:r>
      <w:r>
        <w:rPr>
          <w:rFonts w:hint="eastAsia" w:ascii="仿宋_GB2312" w:hAnsi="仿宋_GB2312" w:eastAsia="仿宋_GB2312" w:cs="仿宋_GB2312"/>
          <w:snapToGrid w:val="0"/>
          <w:color w:val="auto"/>
          <w:kern w:val="0"/>
          <w:sz w:val="32"/>
          <w:szCs w:val="32"/>
        </w:rPr>
        <w:t>相关</w:t>
      </w:r>
      <w:r>
        <w:rPr>
          <w:rFonts w:hint="eastAsia" w:ascii="仿宋_GB2312" w:hAnsi="仿宋_GB2312" w:eastAsia="仿宋_GB2312" w:cs="仿宋_GB2312"/>
          <w:snapToGrid w:val="0"/>
          <w:color w:val="auto"/>
          <w:kern w:val="0"/>
          <w:sz w:val="32"/>
          <w:szCs w:val="32"/>
          <w:lang w:eastAsia="zh-CN"/>
        </w:rPr>
        <w:t>的</w:t>
      </w:r>
      <w:r>
        <w:rPr>
          <w:rFonts w:hint="eastAsia" w:ascii="仿宋_GB2312" w:hAnsi="仿宋_GB2312" w:eastAsia="仿宋_GB2312" w:cs="仿宋_GB2312"/>
          <w:snapToGrid w:val="0"/>
          <w:color w:val="auto"/>
          <w:kern w:val="0"/>
          <w:sz w:val="32"/>
          <w:szCs w:val="32"/>
        </w:rPr>
        <w:t>企</w:t>
      </w:r>
      <w:r>
        <w:rPr>
          <w:rFonts w:hint="eastAsia" w:ascii="仿宋_GB2312" w:hAnsi="仿宋_GB2312" w:eastAsia="仿宋_GB2312" w:cs="仿宋_GB2312"/>
          <w:snapToGrid w:val="0"/>
          <w:color w:val="auto"/>
          <w:kern w:val="0"/>
          <w:sz w:val="32"/>
          <w:szCs w:val="32"/>
          <w:lang w:eastAsia="zh-CN"/>
        </w:rPr>
        <w:t>事业单位</w:t>
      </w:r>
      <w:r>
        <w:rPr>
          <w:rFonts w:hint="eastAsia" w:ascii="仿宋_GB2312" w:hAnsi="仿宋_GB2312" w:eastAsia="仿宋_GB2312" w:cs="仿宋_GB2312"/>
          <w:snapToGrid w:val="0"/>
          <w:color w:val="auto"/>
          <w:kern w:val="0"/>
          <w:sz w:val="32"/>
          <w:szCs w:val="32"/>
        </w:rPr>
        <w:t>、团体、协会或其他组织。</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地理标志保护产品地方标准制修订项目的申报主体是开展地理标志保护产品地方标准制修订工作的主</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要</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起草单位。</w:t>
      </w:r>
    </w:p>
    <w:p>
      <w:pPr>
        <w:widowControl/>
        <w:spacing w:line="600" w:lineRule="exact"/>
        <w:ind w:firstLine="640"/>
        <w:rPr>
          <w:rFonts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14:textFill>
            <w14:solidFill>
              <w14:schemeClr w14:val="tx1"/>
            </w14:solidFill>
          </w14:textFill>
        </w:rPr>
        <w:t>（三）项目任务及绩效目标</w:t>
      </w:r>
    </w:p>
    <w:p>
      <w:pPr>
        <w:widowControl/>
        <w:spacing w:line="600" w:lineRule="exact"/>
        <w:ind w:firstLine="64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项目执行时间为</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年，项目承担单位在项目实施期间，重点完成以下工作任务：</w:t>
      </w:r>
    </w:p>
    <w:p>
      <w:pPr>
        <w:widowControl/>
        <w:spacing w:line="600" w:lineRule="exact"/>
        <w:ind w:firstLine="640"/>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地理标志产品产业化促进项目：一是制定推动地理标志产品产业发展的相关政策、规划和相关管理办法；二是建立健全推进产业发展的管理和领导机制，明确工作任务和职责分工；三是制定完善地理标志标准或</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质量</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技术规范；</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四是完善地理标志保护产品检验检测体系建设；五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是制定完善地理标志专用标志使用管理办法，建立台账对地理标志产品专用标志使用进行动态管理。推动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本地区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地理标志专用标志使用覆盖率达80%以上；</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六</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是培育发展地理标志生产经营龙头企业1家以上；</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七</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是开展地理标志品牌培育工作，组织地理标志生产相关企业参加宣传推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和展示交易活动2次以上；</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八</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是不断提升龙头企业地理标志产品销售收入和社会效益</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；九是</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推动特色产业发展，开展地理标志助力乡村振兴经验交流</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pPr>
        <w:widowControl/>
        <w:spacing w:line="600" w:lineRule="exact"/>
        <w:ind w:firstLine="64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2.地理标志品牌体系提升项目：</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强化</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全省地理标志</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品牌推广运用，建设地理标志展示推广中心，加强产品展示、品牌推介、文化传承，</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建立</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地理标志品牌经营管理体系。</w:t>
      </w:r>
    </w:p>
    <w:p>
      <w:pPr>
        <w:widowControl/>
        <w:spacing w:line="600" w:lineRule="exact"/>
        <w:ind w:firstLine="640"/>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地理标志保护宣传推广项目：对地理标志保护制度及保护产品进行宣传，拍摄宣传短视频，打造甘肃地理标志品牌和名片。</w:t>
      </w:r>
    </w:p>
    <w:p>
      <w:pPr>
        <w:widowControl/>
        <w:spacing w:line="600" w:lineRule="exact"/>
        <w:ind w:firstLine="640"/>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地理标志保护产品地方标准制修订定项目：按照省级地理标志产品地方标准制修订项目立项计划中明确的期限完成标准制修订工作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，项目完成以省级业务主管部门发布公告为准。</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楷体" w:hAnsi="楷体" w:eastAsia="楷体" w:cs="楷体"/>
          <w:snapToGrid w:val="0"/>
          <w:color w:val="000000" w:themeColor="text1"/>
          <w:kern w:val="0"/>
          <w:sz w:val="32"/>
          <w:szCs w:val="32"/>
          <w14:textFill>
            <w14:solidFill>
              <w14:schemeClr w14:val="tx1"/>
            </w14:solidFill>
          </w14:textFill>
        </w:rPr>
      </w:pPr>
      <w:r>
        <w:rPr>
          <w:rFonts w:hint="eastAsia" w:ascii="楷体" w:hAnsi="楷体" w:eastAsia="楷体" w:cs="楷体"/>
          <w:snapToGrid w:val="0"/>
          <w:color w:val="000000" w:themeColor="text1"/>
          <w:kern w:val="0"/>
          <w:sz w:val="32"/>
          <w:szCs w:val="32"/>
          <w:lang w:eastAsia="zh-CN"/>
          <w14:textFill>
            <w14:solidFill>
              <w14:schemeClr w14:val="tx1"/>
            </w14:solidFill>
          </w14:textFill>
        </w:rPr>
        <w:t>（四）</w:t>
      </w:r>
      <w:r>
        <w:rPr>
          <w:rFonts w:hint="eastAsia" w:ascii="楷体" w:hAnsi="楷体" w:eastAsia="楷体" w:cs="楷体"/>
          <w:snapToGrid w:val="0"/>
          <w:color w:val="000000" w:themeColor="text1"/>
          <w:kern w:val="0"/>
          <w:sz w:val="32"/>
          <w:szCs w:val="32"/>
          <w14:textFill>
            <w14:solidFill>
              <w14:schemeClr w14:val="tx1"/>
            </w14:solidFill>
          </w14:textFill>
        </w:rPr>
        <w:t>申报材料要求</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项目申报单位</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为受委托单位的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应</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出具由</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地理标志产品</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所有权人</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(县区级人民政府或以上)或</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地理标志证明商标、集体商标所有权人委托</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的证明村料，证明材料须有委托单位签名</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印章</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2.项目申报时须在附件资料中提供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事业单位法人证书/企业营业执照或统一社会信用代码</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本领域内从事过地理标志相关工作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的证明材料、案例等内容。</w:t>
      </w:r>
    </w:p>
    <w:p>
      <w:pPr>
        <w:widowControl/>
        <w:spacing w:line="600" w:lineRule="exact"/>
        <w:ind w:firstLine="640"/>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项目申报单位和项目团队</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须提供由市场监管部门出具的近2年内无不良信用记录，</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无行政或司法程序认定的侵犯知识产权行为</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证明材料。</w:t>
      </w:r>
    </w:p>
    <w:p>
      <w:pPr>
        <w:adjustRightInd w:val="0"/>
        <w:snapToGrid w:val="0"/>
        <w:spacing w:line="600" w:lineRule="exact"/>
        <w:ind w:firstLine="578" w:firstLineChars="200"/>
        <w:rPr>
          <w:rFonts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rPr>
        <w:t>(项目主管部门：商标专利监督管理处负责  咨询电话：0931-8533270）</w:t>
      </w:r>
    </w:p>
    <w:p>
      <w:pPr>
        <w:adjustRightInd w:val="0"/>
        <w:snapToGrid w:val="0"/>
        <w:spacing w:line="600" w:lineRule="exact"/>
        <w:ind w:firstLine="578" w:firstLineChars="200"/>
        <w:rPr>
          <w:rFonts w:ascii="仿宋_GB2312" w:hAnsi="仿宋_GB2312" w:eastAsia="仿宋_GB2312" w:cs="仿宋_GB2312"/>
          <w:b/>
          <w:bCs/>
          <w:w w:val="90"/>
          <w:sz w:val="32"/>
          <w:szCs w:val="32"/>
        </w:rPr>
      </w:pPr>
    </w:p>
    <w:p>
      <w:pPr>
        <w:adjustRightInd w:val="0"/>
        <w:snapToGrid w:val="0"/>
        <w:spacing w:line="600" w:lineRule="exact"/>
        <w:ind w:firstLine="578" w:firstLineChars="200"/>
        <w:rPr>
          <w:rFonts w:ascii="仿宋_GB2312" w:hAnsi="仿宋_GB2312" w:eastAsia="仿宋_GB2312" w:cs="仿宋_GB2312"/>
          <w:b/>
          <w:bCs/>
          <w:w w:val="90"/>
          <w:sz w:val="32"/>
          <w:szCs w:val="32"/>
        </w:rPr>
      </w:pPr>
    </w:p>
    <w:p>
      <w:pPr>
        <w:adjustRightInd w:val="0"/>
        <w:snapToGrid w:val="0"/>
        <w:spacing w:line="600" w:lineRule="exact"/>
        <w:ind w:firstLine="578" w:firstLineChars="200"/>
        <w:rPr>
          <w:rFonts w:ascii="仿宋_GB2312" w:hAnsi="仿宋_GB2312" w:eastAsia="仿宋_GB2312" w:cs="仿宋_GB2312"/>
          <w:b/>
          <w:bCs/>
          <w:w w:val="90"/>
          <w:sz w:val="32"/>
          <w:szCs w:val="32"/>
        </w:rPr>
      </w:pPr>
    </w:p>
    <w:p>
      <w:pPr>
        <w:adjustRightInd w:val="0"/>
        <w:snapToGrid w:val="0"/>
        <w:spacing w:line="600" w:lineRule="exact"/>
        <w:ind w:firstLine="578" w:firstLineChars="200"/>
        <w:rPr>
          <w:rFonts w:ascii="仿宋_GB2312" w:hAnsi="仿宋_GB2312" w:eastAsia="仿宋_GB2312" w:cs="仿宋_GB2312"/>
          <w:b/>
          <w:bCs/>
          <w:w w:val="90"/>
          <w:sz w:val="32"/>
          <w:szCs w:val="32"/>
        </w:rPr>
      </w:pPr>
    </w:p>
    <w:p>
      <w:pPr>
        <w:adjustRightInd w:val="0"/>
        <w:snapToGrid w:val="0"/>
        <w:spacing w:line="600" w:lineRule="exact"/>
        <w:ind w:firstLine="578" w:firstLineChars="200"/>
        <w:rPr>
          <w:rFonts w:ascii="仿宋_GB2312" w:hAnsi="仿宋_GB2312" w:eastAsia="仿宋_GB2312" w:cs="仿宋_GB2312"/>
          <w:b/>
          <w:bCs/>
          <w:w w:val="90"/>
          <w:sz w:val="32"/>
          <w:szCs w:val="32"/>
        </w:rPr>
      </w:pPr>
    </w:p>
    <w:p>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jFmOWI4NjQ3NDc3NzhlNmUwZTRiYmRiYjMxNDEifQ=="/>
  </w:docVars>
  <w:rsids>
    <w:rsidRoot w:val="00B96BF0"/>
    <w:rsid w:val="000069D7"/>
    <w:rsid w:val="00044D2D"/>
    <w:rsid w:val="000456DB"/>
    <w:rsid w:val="00091ECA"/>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44A0"/>
    <w:rsid w:val="002F7AA3"/>
    <w:rsid w:val="00302F44"/>
    <w:rsid w:val="00314A52"/>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35134"/>
    <w:rsid w:val="00695838"/>
    <w:rsid w:val="006F729B"/>
    <w:rsid w:val="0071424E"/>
    <w:rsid w:val="007203FD"/>
    <w:rsid w:val="00726627"/>
    <w:rsid w:val="0072674E"/>
    <w:rsid w:val="007434BE"/>
    <w:rsid w:val="00757392"/>
    <w:rsid w:val="00762CBC"/>
    <w:rsid w:val="007767A0"/>
    <w:rsid w:val="00784905"/>
    <w:rsid w:val="007B3F8B"/>
    <w:rsid w:val="007B72D3"/>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E6C4F"/>
    <w:rsid w:val="009F24A9"/>
    <w:rsid w:val="00A113CD"/>
    <w:rsid w:val="00A95425"/>
    <w:rsid w:val="00AC35D1"/>
    <w:rsid w:val="00AF156E"/>
    <w:rsid w:val="00B23C96"/>
    <w:rsid w:val="00B368D4"/>
    <w:rsid w:val="00B47806"/>
    <w:rsid w:val="00B50621"/>
    <w:rsid w:val="00B574F5"/>
    <w:rsid w:val="00B70C70"/>
    <w:rsid w:val="00B96BF0"/>
    <w:rsid w:val="00BA2B1A"/>
    <w:rsid w:val="00BA6170"/>
    <w:rsid w:val="00BA6AAD"/>
    <w:rsid w:val="00BB79B9"/>
    <w:rsid w:val="00BC4068"/>
    <w:rsid w:val="00BE63B3"/>
    <w:rsid w:val="00BE648A"/>
    <w:rsid w:val="00C01124"/>
    <w:rsid w:val="00C25658"/>
    <w:rsid w:val="00C26F3F"/>
    <w:rsid w:val="00C408BC"/>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644EF"/>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60D5DEE"/>
    <w:rsid w:val="067640CA"/>
    <w:rsid w:val="06BD4832"/>
    <w:rsid w:val="06CA1C3A"/>
    <w:rsid w:val="06FF0B25"/>
    <w:rsid w:val="07106AB0"/>
    <w:rsid w:val="07C35118"/>
    <w:rsid w:val="07C448E0"/>
    <w:rsid w:val="088E12BB"/>
    <w:rsid w:val="089443D9"/>
    <w:rsid w:val="08B1584B"/>
    <w:rsid w:val="0964433A"/>
    <w:rsid w:val="09927B2F"/>
    <w:rsid w:val="09EF466C"/>
    <w:rsid w:val="09F41A21"/>
    <w:rsid w:val="0A7A0EEC"/>
    <w:rsid w:val="0B2B572A"/>
    <w:rsid w:val="0B527587"/>
    <w:rsid w:val="0B9875CF"/>
    <w:rsid w:val="0C030B1B"/>
    <w:rsid w:val="0C4A5616"/>
    <w:rsid w:val="0C553BD6"/>
    <w:rsid w:val="0D3E7E8B"/>
    <w:rsid w:val="0D80289A"/>
    <w:rsid w:val="0D9B7A1F"/>
    <w:rsid w:val="0DF34B92"/>
    <w:rsid w:val="0EF7EFEE"/>
    <w:rsid w:val="0F5207FE"/>
    <w:rsid w:val="0F552589"/>
    <w:rsid w:val="0FDC34CE"/>
    <w:rsid w:val="104228B4"/>
    <w:rsid w:val="104E1C4A"/>
    <w:rsid w:val="108760B4"/>
    <w:rsid w:val="1093087B"/>
    <w:rsid w:val="10AF74F4"/>
    <w:rsid w:val="10FA176E"/>
    <w:rsid w:val="1109252C"/>
    <w:rsid w:val="1135426E"/>
    <w:rsid w:val="11993736"/>
    <w:rsid w:val="11F337A1"/>
    <w:rsid w:val="12131541"/>
    <w:rsid w:val="12304775"/>
    <w:rsid w:val="12341B8F"/>
    <w:rsid w:val="12AA1FAB"/>
    <w:rsid w:val="1392690B"/>
    <w:rsid w:val="144E2AFE"/>
    <w:rsid w:val="1533423D"/>
    <w:rsid w:val="15C76842"/>
    <w:rsid w:val="169E73DD"/>
    <w:rsid w:val="16A15658"/>
    <w:rsid w:val="17EEE083"/>
    <w:rsid w:val="17F7D573"/>
    <w:rsid w:val="184B6E0A"/>
    <w:rsid w:val="18651E87"/>
    <w:rsid w:val="188816DB"/>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3FF78C7"/>
    <w:rsid w:val="241D6006"/>
    <w:rsid w:val="24D4384B"/>
    <w:rsid w:val="24FD4C80"/>
    <w:rsid w:val="25443786"/>
    <w:rsid w:val="25D63526"/>
    <w:rsid w:val="271B93EC"/>
    <w:rsid w:val="27DC102B"/>
    <w:rsid w:val="27E16500"/>
    <w:rsid w:val="27E86670"/>
    <w:rsid w:val="27FE3B2E"/>
    <w:rsid w:val="28F442B6"/>
    <w:rsid w:val="28FE607D"/>
    <w:rsid w:val="290760F5"/>
    <w:rsid w:val="29140A68"/>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4F4A95"/>
    <w:rsid w:val="2F8F1631"/>
    <w:rsid w:val="2FC6644C"/>
    <w:rsid w:val="318C5734"/>
    <w:rsid w:val="31BC7933"/>
    <w:rsid w:val="31E47226"/>
    <w:rsid w:val="323E130B"/>
    <w:rsid w:val="32DB45C0"/>
    <w:rsid w:val="3310784D"/>
    <w:rsid w:val="332E05E1"/>
    <w:rsid w:val="33AE0FB1"/>
    <w:rsid w:val="343B681A"/>
    <w:rsid w:val="347FCBE3"/>
    <w:rsid w:val="34931177"/>
    <w:rsid w:val="34DD0DD9"/>
    <w:rsid w:val="34DF23BD"/>
    <w:rsid w:val="351A2299"/>
    <w:rsid w:val="35861B11"/>
    <w:rsid w:val="35C6660D"/>
    <w:rsid w:val="36520C12"/>
    <w:rsid w:val="36D68C57"/>
    <w:rsid w:val="37244837"/>
    <w:rsid w:val="373C3120"/>
    <w:rsid w:val="373EC939"/>
    <w:rsid w:val="375C0EFD"/>
    <w:rsid w:val="3777050F"/>
    <w:rsid w:val="377FDE65"/>
    <w:rsid w:val="37DAB4C6"/>
    <w:rsid w:val="385539F8"/>
    <w:rsid w:val="3866785A"/>
    <w:rsid w:val="38EA6CAA"/>
    <w:rsid w:val="39136EF2"/>
    <w:rsid w:val="393C5FD3"/>
    <w:rsid w:val="393F0EFB"/>
    <w:rsid w:val="394C1541"/>
    <w:rsid w:val="39673A7E"/>
    <w:rsid w:val="39FCCE6C"/>
    <w:rsid w:val="3A82601C"/>
    <w:rsid w:val="3A91102B"/>
    <w:rsid w:val="3B3F2FB0"/>
    <w:rsid w:val="3BB4390F"/>
    <w:rsid w:val="3BD3A0D9"/>
    <w:rsid w:val="3BFFD38A"/>
    <w:rsid w:val="3C1B1541"/>
    <w:rsid w:val="3C3C292A"/>
    <w:rsid w:val="3C676DAA"/>
    <w:rsid w:val="3CD71DCB"/>
    <w:rsid w:val="3D1B4060"/>
    <w:rsid w:val="3D7515D1"/>
    <w:rsid w:val="3DE802E5"/>
    <w:rsid w:val="3DEFC686"/>
    <w:rsid w:val="3DFA2A81"/>
    <w:rsid w:val="3E93C15C"/>
    <w:rsid w:val="3EB7185B"/>
    <w:rsid w:val="3ED22D58"/>
    <w:rsid w:val="3EF76798"/>
    <w:rsid w:val="3EFA0225"/>
    <w:rsid w:val="3EFFF5D6"/>
    <w:rsid w:val="3F6E66DE"/>
    <w:rsid w:val="3F7F4ED0"/>
    <w:rsid w:val="3FFB40A6"/>
    <w:rsid w:val="3FFDD82D"/>
    <w:rsid w:val="41CC707A"/>
    <w:rsid w:val="42C54DBC"/>
    <w:rsid w:val="43372F21"/>
    <w:rsid w:val="439F0694"/>
    <w:rsid w:val="43AE47F6"/>
    <w:rsid w:val="43CA76D2"/>
    <w:rsid w:val="43E55B35"/>
    <w:rsid w:val="43FFF471"/>
    <w:rsid w:val="44124051"/>
    <w:rsid w:val="44861B15"/>
    <w:rsid w:val="449E5142"/>
    <w:rsid w:val="45496657"/>
    <w:rsid w:val="45665056"/>
    <w:rsid w:val="45861984"/>
    <w:rsid w:val="45CE70BC"/>
    <w:rsid w:val="45E9697D"/>
    <w:rsid w:val="46416AE5"/>
    <w:rsid w:val="46666CCA"/>
    <w:rsid w:val="468859AD"/>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CF12FE"/>
    <w:rsid w:val="4C704898"/>
    <w:rsid w:val="4C8B2241"/>
    <w:rsid w:val="4CD63630"/>
    <w:rsid w:val="4E242107"/>
    <w:rsid w:val="4E535C87"/>
    <w:rsid w:val="4E932614"/>
    <w:rsid w:val="4EDC55CF"/>
    <w:rsid w:val="4F316F88"/>
    <w:rsid w:val="4F3521C6"/>
    <w:rsid w:val="4F631ACF"/>
    <w:rsid w:val="4F7F344A"/>
    <w:rsid w:val="4FF101CD"/>
    <w:rsid w:val="50B6045A"/>
    <w:rsid w:val="50C46E84"/>
    <w:rsid w:val="51BE3EE3"/>
    <w:rsid w:val="53121921"/>
    <w:rsid w:val="533E42A6"/>
    <w:rsid w:val="534B302A"/>
    <w:rsid w:val="5356503E"/>
    <w:rsid w:val="53972CA4"/>
    <w:rsid w:val="53D42942"/>
    <w:rsid w:val="53E491D8"/>
    <w:rsid w:val="549346E0"/>
    <w:rsid w:val="54B82B2D"/>
    <w:rsid w:val="54FE3F74"/>
    <w:rsid w:val="55054BDB"/>
    <w:rsid w:val="55192A45"/>
    <w:rsid w:val="55403DD8"/>
    <w:rsid w:val="55647F46"/>
    <w:rsid w:val="55A15034"/>
    <w:rsid w:val="55D40208"/>
    <w:rsid w:val="55DF4EA3"/>
    <w:rsid w:val="55FCD7A5"/>
    <w:rsid w:val="56EC7345"/>
    <w:rsid w:val="57BED606"/>
    <w:rsid w:val="57E41B5C"/>
    <w:rsid w:val="57F167B1"/>
    <w:rsid w:val="58066178"/>
    <w:rsid w:val="58156E47"/>
    <w:rsid w:val="588D4006"/>
    <w:rsid w:val="59FBCAF1"/>
    <w:rsid w:val="5ADFB463"/>
    <w:rsid w:val="5C7F582C"/>
    <w:rsid w:val="5C9F1A5B"/>
    <w:rsid w:val="5CD37E0F"/>
    <w:rsid w:val="5CF27109"/>
    <w:rsid w:val="5D251EB3"/>
    <w:rsid w:val="5D504791"/>
    <w:rsid w:val="5D5FD9F4"/>
    <w:rsid w:val="5D7F5945"/>
    <w:rsid w:val="5DA420EA"/>
    <w:rsid w:val="5E4B2C9B"/>
    <w:rsid w:val="5E82579C"/>
    <w:rsid w:val="5E9F5545"/>
    <w:rsid w:val="5EE42D62"/>
    <w:rsid w:val="5EE84569"/>
    <w:rsid w:val="5EF74958"/>
    <w:rsid w:val="5F0A208F"/>
    <w:rsid w:val="5F62580A"/>
    <w:rsid w:val="5F7159A1"/>
    <w:rsid w:val="5FD4BB6A"/>
    <w:rsid w:val="5FEEC161"/>
    <w:rsid w:val="600B130B"/>
    <w:rsid w:val="6017459E"/>
    <w:rsid w:val="602030EA"/>
    <w:rsid w:val="603E5D60"/>
    <w:rsid w:val="610E3568"/>
    <w:rsid w:val="61211B75"/>
    <w:rsid w:val="61723647"/>
    <w:rsid w:val="61912A14"/>
    <w:rsid w:val="619C0EC1"/>
    <w:rsid w:val="61B33742"/>
    <w:rsid w:val="62060476"/>
    <w:rsid w:val="63A93C25"/>
    <w:rsid w:val="63BA58A9"/>
    <w:rsid w:val="63BF6EB0"/>
    <w:rsid w:val="63F7E8A1"/>
    <w:rsid w:val="641C0066"/>
    <w:rsid w:val="6421400C"/>
    <w:rsid w:val="64350099"/>
    <w:rsid w:val="656D1B8B"/>
    <w:rsid w:val="65F30503"/>
    <w:rsid w:val="6613088F"/>
    <w:rsid w:val="66227635"/>
    <w:rsid w:val="66D42DA9"/>
    <w:rsid w:val="66F8405A"/>
    <w:rsid w:val="66FE07D4"/>
    <w:rsid w:val="67DF395E"/>
    <w:rsid w:val="67EE13CA"/>
    <w:rsid w:val="67EE2889"/>
    <w:rsid w:val="69496650"/>
    <w:rsid w:val="69BF015F"/>
    <w:rsid w:val="69FB1A35"/>
    <w:rsid w:val="6A760E35"/>
    <w:rsid w:val="6B370537"/>
    <w:rsid w:val="6BA25007"/>
    <w:rsid w:val="6BB457F5"/>
    <w:rsid w:val="6BBF2C45"/>
    <w:rsid w:val="6BFB804D"/>
    <w:rsid w:val="6C9746E3"/>
    <w:rsid w:val="6D1C14A9"/>
    <w:rsid w:val="6D333396"/>
    <w:rsid w:val="6D753DB4"/>
    <w:rsid w:val="6D8C4396"/>
    <w:rsid w:val="6DB775CC"/>
    <w:rsid w:val="6DDDB682"/>
    <w:rsid w:val="6DDF5D29"/>
    <w:rsid w:val="6EAED1BA"/>
    <w:rsid w:val="6EE13CEA"/>
    <w:rsid w:val="6FFD0D48"/>
    <w:rsid w:val="70443513"/>
    <w:rsid w:val="706C0832"/>
    <w:rsid w:val="70AB2343"/>
    <w:rsid w:val="70EC7791"/>
    <w:rsid w:val="71D42D6F"/>
    <w:rsid w:val="71EF0331"/>
    <w:rsid w:val="71FF3557"/>
    <w:rsid w:val="724275AE"/>
    <w:rsid w:val="72657950"/>
    <w:rsid w:val="72674D87"/>
    <w:rsid w:val="72ED72C5"/>
    <w:rsid w:val="730B55EA"/>
    <w:rsid w:val="738C1FB1"/>
    <w:rsid w:val="73DF09D1"/>
    <w:rsid w:val="73DF4898"/>
    <w:rsid w:val="73FB3FDD"/>
    <w:rsid w:val="753762F1"/>
    <w:rsid w:val="756557F7"/>
    <w:rsid w:val="76264880"/>
    <w:rsid w:val="763634B4"/>
    <w:rsid w:val="769F03B9"/>
    <w:rsid w:val="769FCA24"/>
    <w:rsid w:val="76C5524E"/>
    <w:rsid w:val="76FDAB4B"/>
    <w:rsid w:val="772D1756"/>
    <w:rsid w:val="7762F864"/>
    <w:rsid w:val="777A3315"/>
    <w:rsid w:val="77BD4AC4"/>
    <w:rsid w:val="77C8653B"/>
    <w:rsid w:val="77DE4ECB"/>
    <w:rsid w:val="77E7354C"/>
    <w:rsid w:val="77FF3901"/>
    <w:rsid w:val="77FF9B32"/>
    <w:rsid w:val="77FFCD9E"/>
    <w:rsid w:val="78C901B0"/>
    <w:rsid w:val="7917634B"/>
    <w:rsid w:val="799F663E"/>
    <w:rsid w:val="79C76ADC"/>
    <w:rsid w:val="79DA7CCC"/>
    <w:rsid w:val="7A42427C"/>
    <w:rsid w:val="7A4A0B73"/>
    <w:rsid w:val="7AA01439"/>
    <w:rsid w:val="7ABF4DAD"/>
    <w:rsid w:val="7AD40409"/>
    <w:rsid w:val="7AF06039"/>
    <w:rsid w:val="7AFFB7D2"/>
    <w:rsid w:val="7B8F0DE0"/>
    <w:rsid w:val="7BB7959D"/>
    <w:rsid w:val="7BC644ED"/>
    <w:rsid w:val="7BD40BE0"/>
    <w:rsid w:val="7BF2446D"/>
    <w:rsid w:val="7BF6695B"/>
    <w:rsid w:val="7BFD3EB5"/>
    <w:rsid w:val="7CAB56F9"/>
    <w:rsid w:val="7CE62B27"/>
    <w:rsid w:val="7CEE7F29"/>
    <w:rsid w:val="7D834626"/>
    <w:rsid w:val="7D9B16B1"/>
    <w:rsid w:val="7DD85F91"/>
    <w:rsid w:val="7DFD07C0"/>
    <w:rsid w:val="7E1E68D3"/>
    <w:rsid w:val="7E7255E6"/>
    <w:rsid w:val="7E7F6C0F"/>
    <w:rsid w:val="7ED22E34"/>
    <w:rsid w:val="7EDB5815"/>
    <w:rsid w:val="7EDFD80C"/>
    <w:rsid w:val="7EFDB433"/>
    <w:rsid w:val="7F398C02"/>
    <w:rsid w:val="7F4B324E"/>
    <w:rsid w:val="7F5DACF1"/>
    <w:rsid w:val="7F7F8D73"/>
    <w:rsid w:val="7F7FEE86"/>
    <w:rsid w:val="7F97C5C7"/>
    <w:rsid w:val="7FAE5BED"/>
    <w:rsid w:val="7FAF9EE9"/>
    <w:rsid w:val="7FB7AA51"/>
    <w:rsid w:val="7FB7E495"/>
    <w:rsid w:val="7FDD03AE"/>
    <w:rsid w:val="7FEE36B3"/>
    <w:rsid w:val="7FEF19EF"/>
    <w:rsid w:val="7FFD5322"/>
    <w:rsid w:val="8EEFAA00"/>
    <w:rsid w:val="95B31FA7"/>
    <w:rsid w:val="98FF3EDD"/>
    <w:rsid w:val="9DE7A163"/>
    <w:rsid w:val="A5A207F4"/>
    <w:rsid w:val="A79EA576"/>
    <w:rsid w:val="A7EE6909"/>
    <w:rsid w:val="A7FD1A0E"/>
    <w:rsid w:val="AA97C082"/>
    <w:rsid w:val="AAF58CC4"/>
    <w:rsid w:val="B0FFD63D"/>
    <w:rsid w:val="B5EF1799"/>
    <w:rsid w:val="B6BF1352"/>
    <w:rsid w:val="B6EC3EC4"/>
    <w:rsid w:val="B9FFE964"/>
    <w:rsid w:val="BBEFFD33"/>
    <w:rsid w:val="BFBFABC3"/>
    <w:rsid w:val="BFE6782C"/>
    <w:rsid w:val="C3BB3FCD"/>
    <w:rsid w:val="C5FC531A"/>
    <w:rsid w:val="C69A4A4E"/>
    <w:rsid w:val="C79FA8CC"/>
    <w:rsid w:val="C9677B1F"/>
    <w:rsid w:val="CCFDDC82"/>
    <w:rsid w:val="CE938A30"/>
    <w:rsid w:val="CED2E42E"/>
    <w:rsid w:val="CF1F5B2E"/>
    <w:rsid w:val="CF7F60DF"/>
    <w:rsid w:val="CFFEFF8B"/>
    <w:rsid w:val="D4FD2A80"/>
    <w:rsid w:val="D5FE67C4"/>
    <w:rsid w:val="D7EEA39D"/>
    <w:rsid w:val="D93F5115"/>
    <w:rsid w:val="DBF35CCE"/>
    <w:rsid w:val="DCFA32EE"/>
    <w:rsid w:val="DD5B5A5B"/>
    <w:rsid w:val="DE7F74FE"/>
    <w:rsid w:val="DEEF3E04"/>
    <w:rsid w:val="DF75B2B1"/>
    <w:rsid w:val="DFBD6677"/>
    <w:rsid w:val="DFD60DC6"/>
    <w:rsid w:val="DFFF1E18"/>
    <w:rsid w:val="E1DE1AE1"/>
    <w:rsid w:val="E3C7F872"/>
    <w:rsid w:val="E57FDC58"/>
    <w:rsid w:val="E6FBC1D0"/>
    <w:rsid w:val="E75F8812"/>
    <w:rsid w:val="E7BF37FE"/>
    <w:rsid w:val="E7BF846E"/>
    <w:rsid w:val="E7E5E4DB"/>
    <w:rsid w:val="E7EF0BF6"/>
    <w:rsid w:val="E9BE0CD3"/>
    <w:rsid w:val="EB5F7F36"/>
    <w:rsid w:val="EB5FA78B"/>
    <w:rsid w:val="EEA71D1E"/>
    <w:rsid w:val="EF8DFEED"/>
    <w:rsid w:val="EFCDE43B"/>
    <w:rsid w:val="F2D65D13"/>
    <w:rsid w:val="F3EBF266"/>
    <w:rsid w:val="F5FB33F2"/>
    <w:rsid w:val="F6EB6873"/>
    <w:rsid w:val="F71E6931"/>
    <w:rsid w:val="F77CA934"/>
    <w:rsid w:val="F7BF9756"/>
    <w:rsid w:val="F7F72D80"/>
    <w:rsid w:val="F7FE878D"/>
    <w:rsid w:val="F87F374B"/>
    <w:rsid w:val="F97F450E"/>
    <w:rsid w:val="F9FC3290"/>
    <w:rsid w:val="FAF3123B"/>
    <w:rsid w:val="FAFF293C"/>
    <w:rsid w:val="FB37F943"/>
    <w:rsid w:val="FB9F6B37"/>
    <w:rsid w:val="FBEF5400"/>
    <w:rsid w:val="FBFF13A7"/>
    <w:rsid w:val="FD37DA62"/>
    <w:rsid w:val="FDBF1B7D"/>
    <w:rsid w:val="FDDDF216"/>
    <w:rsid w:val="FDF7AC76"/>
    <w:rsid w:val="FDFB4234"/>
    <w:rsid w:val="FDFFBA87"/>
    <w:rsid w:val="FDFFEAFF"/>
    <w:rsid w:val="FE27A15B"/>
    <w:rsid w:val="FEAF1318"/>
    <w:rsid w:val="FEE72477"/>
    <w:rsid w:val="FF3E25A2"/>
    <w:rsid w:val="FF749BA6"/>
    <w:rsid w:val="FF7B1278"/>
    <w:rsid w:val="FF7FAE67"/>
    <w:rsid w:val="FFBFC15C"/>
    <w:rsid w:val="FFCD7C01"/>
    <w:rsid w:val="FFCFD14D"/>
    <w:rsid w:val="FFE7E4AA"/>
    <w:rsid w:val="FFEF9F4A"/>
    <w:rsid w:val="FFFF903F"/>
    <w:rsid w:val="FFFFD0B1"/>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qFormat/>
    <w:uiPriority w:val="0"/>
  </w:style>
  <w:style w:type="character" w:customStyle="1" w:styleId="15">
    <w:name w:val="bjh-p"/>
    <w:basedOn w:val="12"/>
    <w:qFormat/>
    <w:uiPriority w:val="0"/>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2200</Words>
  <Characters>12546</Characters>
  <Lines>104</Lines>
  <Paragraphs>29</Paragraphs>
  <TotalTime>13</TotalTime>
  <ScaleCrop>false</ScaleCrop>
  <LinksUpToDate>false</LinksUpToDate>
  <CharactersWithSpaces>14717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2023-08-03T23:43:00Z</dcterms:created>
  <dc:creator>pc</dc:creator>
  <cp:lastModifiedBy>gssscj</cp:lastModifiedBy>
  <cp:lastPrinted>2023-08-28T08:57:05Z</cp:lastPrinted>
  <dcterms:modified xsi:type="dcterms:W3CDTF">2023-08-28T14:37:50Z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755E5BEF5F0E443FB2D6E34AEC2E79C5</vt:lpwstr>
  </property>
</Properties>
</file>